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702"/>
      </w:tblGrid>
      <w:tr w:rsidR="007E753A" w:rsidRPr="00C62529" w14:paraId="67079790" w14:textId="77777777" w:rsidTr="00414BDF">
        <w:trPr>
          <w:jc w:val="center"/>
        </w:trPr>
        <w:tc>
          <w:tcPr>
            <w:tcW w:w="3595" w:type="dxa"/>
            <w:shd w:val="clear" w:color="auto" w:fill="auto"/>
          </w:tcPr>
          <w:p w14:paraId="668C27A1" w14:textId="4A9F88CA" w:rsidR="007E753A" w:rsidRPr="00C62529" w:rsidRDefault="00EF6D86" w:rsidP="007D7E0B">
            <w:pPr>
              <w:pStyle w:val="Heading7"/>
              <w:spacing w:line="312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F7F47" wp14:editId="3BE980E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459105</wp:posOffset>
                      </wp:positionV>
                      <wp:extent cx="1257300" cy="0"/>
                      <wp:effectExtent l="0" t="0" r="0" b="0"/>
                      <wp:wrapNone/>
                      <wp:docPr id="46720997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8F2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36.15pt" to="132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W/sg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" strokecolor="black [3213]"/>
                  </w:pict>
                </mc:Fallback>
              </mc:AlternateContent>
            </w:r>
            <w:r w:rsidR="007E753A" w:rsidRPr="00C62529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BỘ GIÁO DỤC VÀ ĐÀO TẠO</w:t>
            </w:r>
            <w:r w:rsidR="007E753A" w:rsidRPr="00C62529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br/>
            </w:r>
            <w:r w:rsidR="007E753A" w:rsidRPr="00C62529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ĐẠI HỌC ĐÀ NẴNG</w:t>
            </w:r>
          </w:p>
        </w:tc>
        <w:tc>
          <w:tcPr>
            <w:tcW w:w="5702" w:type="dxa"/>
            <w:shd w:val="clear" w:color="auto" w:fill="auto"/>
          </w:tcPr>
          <w:p w14:paraId="29D94925" w14:textId="77777777" w:rsidR="007E753A" w:rsidRPr="00C62529" w:rsidRDefault="007E753A" w:rsidP="007D7E0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25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0FD7DB5F" w14:textId="51171093" w:rsidR="007E753A" w:rsidRPr="000F3013" w:rsidRDefault="000F3013" w:rsidP="007D7E0B">
            <w:pPr>
              <w:pStyle w:val="Heading7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</w:pPr>
            <w:r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3AF71" wp14:editId="313B7528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231140</wp:posOffset>
                      </wp:positionV>
                      <wp:extent cx="1876425" cy="9525"/>
                      <wp:effectExtent l="38100" t="38100" r="66675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271CE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18.2pt" to="211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spellStart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Độc</w:t>
            </w:r>
            <w:proofErr w:type="spellEnd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lập</w:t>
            </w:r>
            <w:proofErr w:type="spellEnd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 xml:space="preserve"> -</w:t>
            </w:r>
            <w:proofErr w:type="spellStart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Tự</w:t>
            </w:r>
            <w:proofErr w:type="spellEnd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Hạnh</w:t>
            </w:r>
            <w:proofErr w:type="spellEnd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7E753A" w:rsidRPr="000F301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</w:tbl>
    <w:p w14:paraId="3D72B6A8" w14:textId="41A7FE2D" w:rsidR="007E753A" w:rsidRPr="00C62529" w:rsidRDefault="00EF6D86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312" w:lineRule="auto"/>
        <w:ind w:right="3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="00D872D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EF6D8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A6BCF1F" wp14:editId="50ECDEE1">
                <wp:extent cx="866775" cy="1404620"/>
                <wp:effectExtent l="0" t="0" r="28575" b="196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5336" w14:textId="2814221F" w:rsidR="00EF6D86" w:rsidRDefault="00EF6D86">
                            <w: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BC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">
                <v:textbox style="mso-fit-shape-to-text:t">
                  <w:txbxContent>
                    <w:p w14:paraId="57805336" w14:textId="2814221F" w:rsidR="00EF6D86" w:rsidRDefault="00EF6D86">
                      <w:r>
                        <w:t>DỰ THẢO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78C86" w14:textId="6E03883B" w:rsidR="007E753A" w:rsidRPr="00C62529" w:rsidRDefault="007E753A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312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QUY ĐỊNH  </w:t>
      </w:r>
    </w:p>
    <w:p w14:paraId="00000011" w14:textId="5FAD4052" w:rsidR="007E753A" w:rsidRPr="00C62529" w:rsidRDefault="007E753A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33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7E753A" w:rsidRPr="00C62529" w:rsidSect="003159C7">
          <w:type w:val="continuous"/>
          <w:pgSz w:w="11900" w:h="16840"/>
          <w:pgMar w:top="777" w:right="1028" w:bottom="1500" w:left="1417" w:header="0" w:footer="720" w:gutter="0"/>
          <w:cols w:space="720" w:equalWidth="0">
            <w:col w:w="9454" w:space="0"/>
          </w:cols>
        </w:sectPr>
      </w:pPr>
      <w:bookmarkStart w:id="0" w:name="_Hlk164807141"/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thuật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>hoạt</w:t>
      </w:r>
      <w:proofErr w:type="spellEnd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>động</w:t>
      </w:r>
      <w:proofErr w:type="spellEnd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khoa </w:t>
      </w:r>
      <w:proofErr w:type="spellStart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t>nghệ</w:t>
      </w:r>
      <w:proofErr w:type="spellEnd"/>
      <w:r w:rsidR="00F52B2F" w:rsidRPr="00C62529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spellStart"/>
      <w:r w:rsidR="00261F37" w:rsidRPr="00C62529">
        <w:rPr>
          <w:rFonts w:ascii="Times New Roman" w:eastAsia="Times New Roman" w:hAnsi="Times New Roman" w:cs="Times New Roman"/>
          <w:b/>
          <w:sz w:val="26"/>
          <w:szCs w:val="26"/>
        </w:rPr>
        <w:t>tại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Đà</w:t>
      </w:r>
      <w:proofErr w:type="spellEnd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Nẵng</w:t>
      </w:r>
      <w:proofErr w:type="spellEnd"/>
    </w:p>
    <w:bookmarkEnd w:id="0"/>
    <w:p w14:paraId="0000001C" w14:textId="67084777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12" w:lineRule="auto"/>
        <w:ind w:left="1029" w:right="935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(Ban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hành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kèm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Quyết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A033F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</w:t>
      </w:r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/QĐ-ĐH</w:t>
      </w:r>
      <w:r w:rsidR="007E753A" w:rsidRPr="00C62529">
        <w:rPr>
          <w:rFonts w:ascii="Times New Roman" w:eastAsia="Times New Roman" w:hAnsi="Times New Roman" w:cs="Times New Roman"/>
          <w:i/>
          <w:sz w:val="26"/>
          <w:szCs w:val="26"/>
        </w:rPr>
        <w:t>ĐN</w:t>
      </w:r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="005A033F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E753A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E753A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 w:rsidR="005A033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 w:rsidR="000F3013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proofErr w:type="gram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Giám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đốc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Đại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753A" w:rsidRPr="00C62529">
        <w:rPr>
          <w:rFonts w:ascii="Times New Roman" w:eastAsia="Times New Roman" w:hAnsi="Times New Roman" w:cs="Times New Roman"/>
          <w:i/>
          <w:sz w:val="26"/>
          <w:szCs w:val="26"/>
        </w:rPr>
        <w:t>Đà</w:t>
      </w:r>
      <w:proofErr w:type="spellEnd"/>
      <w:r w:rsidR="007E753A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753A" w:rsidRPr="00C62529">
        <w:rPr>
          <w:rFonts w:ascii="Times New Roman" w:eastAsia="Times New Roman" w:hAnsi="Times New Roman" w:cs="Times New Roman"/>
          <w:i/>
          <w:sz w:val="26"/>
          <w:szCs w:val="26"/>
        </w:rPr>
        <w:t>Nẵng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p w14:paraId="0000001D" w14:textId="7C4C47A0" w:rsidR="00E07465" w:rsidRPr="00C62529" w:rsidRDefault="00121B5F" w:rsidP="007D7E0B">
      <w:pPr>
        <w:pStyle w:val="Heading1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I</w:t>
      </w:r>
    </w:p>
    <w:p w14:paraId="0000001E" w14:textId="1564BAFD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12" w:lineRule="auto"/>
        <w:ind w:right="-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NHỮNG QUY ĐỊNH CHUNG</w:t>
      </w:r>
    </w:p>
    <w:p w14:paraId="0000001F" w14:textId="77777777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21" w14:textId="3251A9B7" w:rsidR="00E07465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3" w:right="30" w:firstLine="7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Văn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753A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7E753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753A" w:rsidRPr="00C62529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) bao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109A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06109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109A"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(KH</w:t>
      </w:r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>&amp;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CN),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109A"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="0006109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109A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>khen</w:t>
      </w:r>
      <w:proofErr w:type="spellEnd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4326F3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5A3BCCD" w14:textId="082E662D" w:rsidR="00BC6DFD" w:rsidRPr="00C62529" w:rsidRDefault="00BC6DFD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6" w:right="30" w:firstLine="7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Quy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3D24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B13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3D24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B13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3D24">
        <w:rPr>
          <w:rFonts w:ascii="Times New Roman" w:eastAsia="Times New Roman" w:hAnsi="Times New Roman" w:cs="Times New Roman"/>
          <w:sz w:val="26"/>
          <w:szCs w:val="26"/>
        </w:rPr>
        <w:t>Đà</w:t>
      </w:r>
      <w:proofErr w:type="spellEnd"/>
      <w:r w:rsidR="00B13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3D24">
        <w:rPr>
          <w:rFonts w:ascii="Times New Roman" w:eastAsia="Times New Roman" w:hAnsi="Times New Roman" w:cs="Times New Roman"/>
          <w:sz w:val="26"/>
          <w:szCs w:val="26"/>
        </w:rPr>
        <w:t>Nẵng</w:t>
      </w:r>
      <w:proofErr w:type="spellEnd"/>
      <w:r w:rsidR="00B13D2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B13D2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771">
        <w:rPr>
          <w:rFonts w:ascii="Times New Roman" w:eastAsia="Times New Roman" w:hAnsi="Times New Roman" w:cs="Times New Roman"/>
          <w:sz w:val="26"/>
          <w:szCs w:val="26"/>
        </w:rPr>
        <w:t>ĐHĐN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2" w14:textId="3B937CED" w:rsidR="00E07465" w:rsidRPr="00C62529" w:rsidRDefault="00BC6DFD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312" w:lineRule="auto"/>
        <w:ind w:left="4" w:right="30" w:firstLine="7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Quy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="00EC7FF6" w:rsidRPr="00C6252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109A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77029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3" w14:textId="58DF825F" w:rsidR="00E07465" w:rsidRPr="00C62529" w:rsidRDefault="00BC6DFD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12" w:lineRule="auto"/>
        <w:ind w:left="6" w:right="30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Quy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môi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</w:t>
      </w:r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 xml:space="preserve">CN </w:t>
      </w:r>
      <w:proofErr w:type="spellStart"/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lành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nâng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uy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tín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 xml:space="preserve">ĐHĐN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24" w14:textId="77777777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25" w14:textId="77777777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729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00000026" w14:textId="5D67A8D4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12" w:lineRule="auto"/>
        <w:ind w:left="8" w:right="31" w:firstLine="7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>bạch</w:t>
      </w:r>
      <w:proofErr w:type="spellEnd"/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50571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KH&amp;CN. </w:t>
      </w:r>
    </w:p>
    <w:p w14:paraId="00000027" w14:textId="4578F473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6" w:right="31" w:firstLine="7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Hành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vi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 xml:space="preserve">bao </w:t>
      </w:r>
      <w:proofErr w:type="spellStart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>khô</w:t>
      </w:r>
      <w:r w:rsidR="0022472A">
        <w:rPr>
          <w:rFonts w:ascii="Times New Roman" w:eastAsia="Times New Roman" w:hAnsi="Times New Roman" w:cs="Times New Roman"/>
          <w:sz w:val="26"/>
          <w:szCs w:val="26"/>
        </w:rPr>
        <w:t>ng</w:t>
      </w:r>
      <w:proofErr w:type="spellEnd"/>
      <w:r w:rsidR="00224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472A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="00224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472A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="0022472A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proofErr w:type="spellStart"/>
      <w:r w:rsidR="0022472A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="00224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472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2247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2472A">
        <w:rPr>
          <w:rFonts w:ascii="Times New Roman" w:eastAsia="Times New Roman" w:hAnsi="Times New Roman" w:cs="Times New Roman"/>
          <w:sz w:val="26"/>
          <w:szCs w:val="26"/>
        </w:rPr>
        <w:t>bịa</w:t>
      </w:r>
      <w:proofErr w:type="spellEnd"/>
      <w:r w:rsidR="00224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472A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="00224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7DAF" w:rsidRPr="00C62529">
        <w:rPr>
          <w:rFonts w:ascii="Times New Roman" w:eastAsia="Times New Roman" w:hAnsi="Times New Roman" w:cs="Times New Roman"/>
          <w:sz w:val="26"/>
          <w:szCs w:val="26"/>
        </w:rPr>
        <w:t>lận</w:t>
      </w:r>
      <w:proofErr w:type="spellEnd"/>
      <w:r w:rsidR="00B81A25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8D7543" w14:textId="742802D8" w:rsidR="00803146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5" w:right="30" w:firstLine="72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="00803146" w:rsidRPr="00C62529">
        <w:rPr>
          <w:rFonts w:ascii="Times New Roman" w:eastAsia="Times New Roman" w:hAnsi="Times New Roman" w:cs="Times New Roman"/>
          <w:i/>
          <w:sz w:val="26"/>
          <w:szCs w:val="26"/>
        </w:rPr>
        <w:t>Đạo</w:t>
      </w:r>
      <w:proofErr w:type="spellEnd"/>
      <w:r w:rsidR="00803146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i/>
          <w:sz w:val="26"/>
          <w:szCs w:val="26"/>
        </w:rPr>
        <w:t>văn</w:t>
      </w:r>
      <w:proofErr w:type="spellEnd"/>
      <w:r w:rsidR="00803146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74773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="009747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74773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9747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651B"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18651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10709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146" w:rsidRPr="00C62529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="00803146" w:rsidRPr="00C6252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0000002B" w14:textId="30E37071" w:rsidR="00E07465" w:rsidRPr="00C62529" w:rsidRDefault="001B3D75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5" w:right="30" w:firstLine="7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4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Bịa</w:t>
      </w:r>
      <w:proofErr w:type="spellEnd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đặt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6D49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931">
        <w:rPr>
          <w:rFonts w:ascii="Times New Roman" w:eastAsia="Times New Roman" w:hAnsi="Times New Roman" w:cs="Times New Roman"/>
          <w:sz w:val="26"/>
          <w:szCs w:val="26"/>
        </w:rPr>
        <w:t>dự</w:t>
      </w:r>
      <w:r w:rsidR="001C7CBC">
        <w:rPr>
          <w:rFonts w:ascii="Times New Roman" w:eastAsia="Times New Roman" w:hAnsi="Times New Roman" w:cs="Times New Roman"/>
          <w:sz w:val="26"/>
          <w:szCs w:val="26"/>
        </w:rPr>
        <w:t>ng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tin</w:t>
      </w:r>
      <w:r w:rsidR="00B46B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46BA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="00B46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46BA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CB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1C7CBC">
        <w:rPr>
          <w:rFonts w:ascii="Times New Roman" w:eastAsia="Times New Roman" w:hAnsi="Times New Roman" w:cs="Times New Roman"/>
          <w:sz w:val="26"/>
          <w:szCs w:val="26"/>
        </w:rPr>
        <w:t xml:space="preserve"> KH&amp;CN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E24228" w14:textId="6B5CD5E9" w:rsidR="00045F8F" w:rsidRPr="00C62529" w:rsidRDefault="00ED4A49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6" w:right="28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FA0680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F30B3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Gian </w:t>
      </w:r>
      <w:proofErr w:type="spellStart"/>
      <w:r w:rsidR="004F30B3" w:rsidRPr="00C62529">
        <w:rPr>
          <w:rFonts w:ascii="Times New Roman" w:eastAsia="Times New Roman" w:hAnsi="Times New Roman" w:cs="Times New Roman"/>
          <w:i/>
          <w:sz w:val="26"/>
          <w:szCs w:val="26"/>
        </w:rPr>
        <w:t>lận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46BA5">
        <w:rPr>
          <w:rFonts w:ascii="Times New Roman" w:eastAsia="Times New Roman" w:hAnsi="Times New Roman" w:cs="Times New Roman"/>
          <w:sz w:val="26"/>
          <w:szCs w:val="26"/>
        </w:rPr>
        <w:t>ngụy</w:t>
      </w:r>
      <w:proofErr w:type="spellEnd"/>
      <w:r w:rsidR="00B46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46BA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B46B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lừa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D148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6138" w:rsidRPr="00C62529">
        <w:rPr>
          <w:rFonts w:ascii="Times New Roman" w:eastAsia="Times New Roman" w:hAnsi="Times New Roman" w:cs="Times New Roman"/>
          <w:sz w:val="26"/>
          <w:szCs w:val="26"/>
        </w:rPr>
        <w:t xml:space="preserve">Gian </w:t>
      </w:r>
      <w:proofErr w:type="spellStart"/>
      <w:r w:rsidR="00DA6138" w:rsidRPr="00C62529">
        <w:rPr>
          <w:rFonts w:ascii="Times New Roman" w:eastAsia="Times New Roman" w:hAnsi="Times New Roman" w:cs="Times New Roman"/>
          <w:sz w:val="26"/>
          <w:szCs w:val="26"/>
        </w:rPr>
        <w:t>lận</w:t>
      </w:r>
      <w:proofErr w:type="spellEnd"/>
      <w:r w:rsidR="00DA6138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="00DA6138"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="00524C6B" w:rsidRPr="00C62529">
        <w:rPr>
          <w:rFonts w:ascii="Times New Roman" w:eastAsia="Times New Roman" w:hAnsi="Times New Roman" w:cs="Times New Roman"/>
          <w:sz w:val="26"/>
          <w:szCs w:val="26"/>
        </w:rPr>
        <w:t>)</w:t>
      </w:r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3CDF7BB4" w14:textId="0EB83844" w:rsidR="00045F8F" w:rsidRPr="00C62529" w:rsidRDefault="00705BE9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6" w:right="28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0D8F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ngôn</w:t>
      </w:r>
      <w:proofErr w:type="spellEnd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4CDF" w:rsidRPr="00560D8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C8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DC2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C85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="00DC2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C8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60D8F" w:rsidRPr="00560D8F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D3613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14:paraId="41B43EDB" w14:textId="41DC33DA" w:rsidR="00045F8F" w:rsidRPr="00C62529" w:rsidRDefault="00DA6138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6" w:right="28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-</w:t>
      </w:r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thác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tin,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D3613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14:paraId="66394779" w14:textId="11C67C99" w:rsidR="004F30B3" w:rsidRDefault="00DA6138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6" w:right="28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-</w:t>
      </w:r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mạo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F30B3" w:rsidRPr="00C6252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D3613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14:paraId="4F2AAD1B" w14:textId="06A6BC32" w:rsidR="00A36D76" w:rsidRPr="00C62529" w:rsidRDefault="00A36D76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6" w:right="28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D361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D" w14:textId="5F0EC703" w:rsidR="00E07465" w:rsidRPr="00C62529" w:rsidRDefault="00286C31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12" w:lineRule="auto"/>
        <w:ind w:left="4" w:right="30" w:firstLine="7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7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Nhiệm</w:t>
      </w:r>
      <w:proofErr w:type="spellEnd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vụ</w:t>
      </w:r>
      <w:proofErr w:type="spellEnd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KH&amp;CN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2E" w14:textId="70A0D6C1" w:rsidR="00E07465" w:rsidRPr="00C62529" w:rsidRDefault="00286C31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6" w:right="96" w:firstLine="7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8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Báo</w:t>
      </w:r>
      <w:proofErr w:type="spellEnd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cáo</w:t>
      </w:r>
      <w:proofErr w:type="spellEnd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khoa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FD1DAB7" w14:textId="7EC3EE97" w:rsidR="00CC5425" w:rsidRPr="00C62529" w:rsidRDefault="00286C31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12" w:lineRule="auto"/>
        <w:ind w:left="4" w:right="30"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9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proofErr w:type="spellEnd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bố</w:t>
      </w:r>
      <w:proofErr w:type="spellEnd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khoa </w:t>
      </w:r>
      <w:proofErr w:type="spellStart"/>
      <w:r w:rsidR="00121B5F" w:rsidRPr="00C62529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675BE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kỷ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="00F233B7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015FB3" w14:textId="2E467701" w:rsidR="00CB7543" w:rsidRPr="00C62529" w:rsidRDefault="00CB7543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12" w:lineRule="auto"/>
        <w:ind w:left="4" w:right="30"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1</w:t>
      </w:r>
      <w:r w:rsidR="007976A7" w:rsidRPr="00C6252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Mức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trùng</w:t>
      </w:r>
      <w:proofErr w:type="spellEnd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i/>
          <w:sz w:val="26"/>
          <w:szCs w:val="26"/>
        </w:rPr>
        <w:t>lặp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giống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giống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giống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sánh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0" w14:textId="030036B8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3. Quan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B22" w:rsidRPr="00C6252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31" w14:textId="70B2A118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12" w:lineRule="auto"/>
        <w:ind w:left="4" w:right="32" w:firstLine="7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proofErr w:type="spellStart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đòi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32" w14:textId="6285F4D2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4" w:right="31"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ngừa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do </w:t>
      </w:r>
      <w:proofErr w:type="spellStart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nâng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33" w14:textId="66F44AED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12" w:lineRule="auto"/>
        <w:ind w:left="10" w:right="30" w:firstLine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Khi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3489A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93489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3489A" w:rsidRPr="00C62529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 xml:space="preserve"> II</w:t>
      </w:r>
      <w:proofErr w:type="gramStart"/>
      <w:r w:rsidR="008E6CF3" w:rsidRPr="00C6252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proofErr w:type="gram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34" w14:textId="40CBFE4A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9" w:right="30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4449D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761A9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9761A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761A9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9761A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761A9"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9761A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35" w14:textId="0D0388F3" w:rsidR="00E07465" w:rsidRPr="00C62529" w:rsidRDefault="00121B5F" w:rsidP="007D7E0B">
      <w:pPr>
        <w:pStyle w:val="Heading1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II</w:t>
      </w:r>
    </w:p>
    <w:p w14:paraId="00000036" w14:textId="23DF5C28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12" w:lineRule="auto"/>
        <w:ind w:right="9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CÁC QUY TẮC LIÊM CHÍNH KHOA HỌC</w:t>
      </w:r>
    </w:p>
    <w:p w14:paraId="00000037" w14:textId="77777777" w:rsidR="00E07465" w:rsidRPr="00C62529" w:rsidRDefault="00121B5F" w:rsidP="007D7E0B">
      <w:pPr>
        <w:pStyle w:val="Heading2"/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4.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38" w14:textId="1B6342AA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12" w:lineRule="auto"/>
        <w:ind w:firstLine="7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chép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1DC6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771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1DC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="00771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1DC6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771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1DC6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771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1DC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771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1DC6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771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1DC6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F5CEA34" w14:textId="3A78385B" w:rsidR="006A013F" w:rsidRDefault="00601848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8" w:right="32" w:firstLine="7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6A01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07DE1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E07D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013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6A01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013F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="006A01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A777EE" w:rsidRPr="00A777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013F">
        <w:rPr>
          <w:rFonts w:ascii="Times New Roman" w:eastAsia="Times New Roman" w:hAnsi="Times New Roman" w:cs="Times New Roman"/>
          <w:sz w:val="26"/>
          <w:szCs w:val="26"/>
        </w:rPr>
        <w:t>KHCN</w:t>
      </w:r>
      <w:r w:rsidR="0087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50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87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50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87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5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87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77150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="006A013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B" w14:textId="00D3C5B8" w:rsidR="00E07465" w:rsidRPr="00C62529" w:rsidRDefault="00601848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312" w:lineRule="auto"/>
        <w:ind w:left="8" w:right="30"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>lành</w:t>
      </w:r>
      <w:proofErr w:type="spellEnd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2C06F6A" w14:textId="6990BC18" w:rsidR="00476A23" w:rsidRPr="00C62529" w:rsidRDefault="00601848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312" w:lineRule="auto"/>
        <w:ind w:left="8" w:right="30" w:firstLine="7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76A23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146897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</w:t>
      </w:r>
    </w:p>
    <w:p w14:paraId="0000003C" w14:textId="77777777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5.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42676" w14:textId="77777777" w:rsidR="00E33C3B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8" w:right="31"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dung,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cương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C3B40B6" w14:textId="227DFE24" w:rsidR="00E33C3B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8" w:right="31"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0F676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676B" w:rsidRPr="00C62529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="000F676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676B"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0F676B" w:rsidRPr="00C625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C678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6783" w:rsidRPr="00C62529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C678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6783" w:rsidRPr="00C62529">
        <w:rPr>
          <w:rFonts w:ascii="Times New Roman" w:eastAsia="Times New Roman" w:hAnsi="Times New Roman" w:cs="Times New Roman"/>
          <w:sz w:val="26"/>
          <w:szCs w:val="26"/>
        </w:rPr>
        <w:t>lận</w:t>
      </w:r>
      <w:proofErr w:type="spellEnd"/>
      <w:r w:rsidR="008C6783" w:rsidRPr="00C625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bịa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ngụy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0" w14:textId="21FC7B87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8" w:right="31"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3. Minh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bạch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đáng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C3B"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1" w14:textId="57A9C8D7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12" w:lineRule="auto"/>
        <w:ind w:left="2" w:right="31" w:firstLine="7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4. Tôn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</w:t>
      </w:r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óp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0C40"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2" w14:textId="77777777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43" w14:textId="6AF08300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312" w:lineRule="auto"/>
        <w:ind w:left="5" w:right="30" w:firstLine="7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1059C" w:rsidRPr="00C62529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31059C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059C" w:rsidRPr="00C62529">
        <w:rPr>
          <w:rFonts w:ascii="Times New Roman" w:eastAsia="Times New Roman" w:hAnsi="Times New Roman" w:cs="Times New Roman"/>
          <w:sz w:val="26"/>
          <w:szCs w:val="26"/>
        </w:rPr>
        <w:t>lận</w:t>
      </w:r>
      <w:proofErr w:type="spellEnd"/>
      <w:r w:rsidR="0031059C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1059C" w:rsidRPr="00C62529">
        <w:rPr>
          <w:rFonts w:ascii="Times New Roman" w:eastAsia="Times New Roman" w:hAnsi="Times New Roman" w:cs="Times New Roman"/>
          <w:sz w:val="26"/>
          <w:szCs w:val="26"/>
        </w:rPr>
        <w:t>bịa</w:t>
      </w:r>
      <w:proofErr w:type="spellEnd"/>
      <w:r w:rsidR="0031059C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059C" w:rsidRPr="00C62529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tin,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40748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0F02E097" w:rsidR="00E07465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left="8" w:right="30" w:firstLine="7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813C70" w:rsidRPr="00C62529">
        <w:rPr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lastRenderedPageBreak/>
        <w:t>thực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="00813C70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46" w14:textId="44E8E964" w:rsidR="00E07465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5" w:right="30" w:firstLine="7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714C4E" w:rsidRPr="00C62529">
        <w:rPr>
          <w:rFonts w:ascii="Times New Roman" w:eastAsia="Times New Roman" w:hAnsi="Times New Roman" w:cs="Times New Roman"/>
          <w:sz w:val="26"/>
          <w:szCs w:val="26"/>
        </w:rPr>
        <w:t>T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uân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tuyên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7" w14:textId="3F007359" w:rsidR="00E07465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6" w:right="30" w:firstLine="7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201EF" w:rsidRPr="00C62529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9201E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6C0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0B27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6C0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0B27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="006C0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0B2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6C0B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0B2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1F0E51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F36332" w14:textId="7048A108" w:rsidR="007C5331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5" w:right="30" w:firstLine="7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Viên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đương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đứng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>trừ</w:t>
      </w:r>
      <w:proofErr w:type="spellEnd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651F0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1CD5"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="00DB62AA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</w:t>
      </w:r>
      <w:r w:rsidR="003957A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57AE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395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57AE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="003957AE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="003957AE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395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đứng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ED144D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9" w14:textId="71923536" w:rsidR="00E07465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12" w:lineRule="auto"/>
        <w:ind w:left="5" w:right="30" w:firstLine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B9010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ấn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mạo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(hijacked),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săn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mồi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(predatory)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7880" w:rsidRPr="00C62529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A" w14:textId="36D3D403" w:rsidR="00E07465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8" w:right="98" w:firstLine="7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2C242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B" w14:textId="019BC93C" w:rsidR="00E07465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8" w:right="93" w:firstLine="72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xung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="00666B79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cậy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C" w14:textId="68E0227F" w:rsidR="00E07465" w:rsidRPr="00C62529" w:rsidRDefault="00FC2C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12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Tuân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D" w14:textId="77777777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7.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4E" w14:textId="58BA772B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8" w:right="98" w:firstLine="7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</w:t>
      </w:r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ấy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xung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="00334FF2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0" w14:textId="454A222B" w:rsidR="00E07465" w:rsidRPr="00C62529" w:rsidRDefault="00CE4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3" w:right="30" w:firstLine="7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thiên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trù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dập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phối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0617BAF0" w14:textId="77777777" w:rsidR="007A688A" w:rsidRPr="00C62529" w:rsidRDefault="00CE4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12" w:lineRule="auto"/>
        <w:ind w:left="4" w:right="9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>3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thù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>ủng</w:t>
      </w:r>
      <w:proofErr w:type="spellEnd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7A688A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3" w14:textId="6B9DEA95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312" w:lineRule="auto"/>
        <w:ind w:left="4" w:right="9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54" w14:textId="77777777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8.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55" w14:textId="04DC3694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4" w:right="31" w:firstLine="7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khen</w:t>
      </w:r>
      <w:proofErr w:type="spellEnd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56" w14:textId="370829CF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32" w:right="136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3. Minh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bạch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khen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57" w14:textId="029D1FBE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12" w:lineRule="auto"/>
        <w:ind w:left="5" w:right="31" w:firstLine="7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KH&amp;CN. </w:t>
      </w:r>
    </w:p>
    <w:p w14:paraId="00000058" w14:textId="42B8205E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12" w:lineRule="auto"/>
        <w:ind w:left="3" w:right="30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3EB2" w:rsidRPr="00C62529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59" w14:textId="005DB19F" w:rsidR="00E07465" w:rsidRPr="00C62529" w:rsidRDefault="00121B5F" w:rsidP="007D7E0B">
      <w:pPr>
        <w:pStyle w:val="Heading1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lastRenderedPageBreak/>
        <w:t>Chương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III</w:t>
      </w:r>
    </w:p>
    <w:p w14:paraId="0000005A" w14:textId="5B44B664" w:rsidR="00E07465" w:rsidRPr="00C62529" w:rsidRDefault="00A7764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12" w:lineRule="auto"/>
        <w:ind w:right="-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HỘI ĐỒNG LIÊM CHÍNH KHOA HỌC</w:t>
      </w:r>
    </w:p>
    <w:p w14:paraId="6629BE77" w14:textId="58336318" w:rsidR="00397743" w:rsidRPr="00C62529" w:rsidRDefault="00397743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9.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ĐHĐN</w:t>
      </w:r>
    </w:p>
    <w:p w14:paraId="1D09CC90" w14:textId="09C076F9" w:rsidR="00842670" w:rsidRDefault="00397743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12" w:lineRule="auto"/>
        <w:ind w:left="5" w:right="3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 (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ĐHĐN)</w:t>
      </w:r>
      <w:r w:rsidR="00842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Ban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(KHHTQT)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E9496D">
        <w:rPr>
          <w:rFonts w:ascii="Times New Roman" w:eastAsia="Times New Roman" w:hAnsi="Times New Roman" w:cs="Times New Roman"/>
          <w:sz w:val="26"/>
          <w:szCs w:val="26"/>
        </w:rPr>
        <w:t xml:space="preserve"> ban</w:t>
      </w:r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Ban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Cán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="00842670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ĐHĐN.</w:t>
      </w:r>
    </w:p>
    <w:p w14:paraId="57B57D8E" w14:textId="73F171CB" w:rsidR="00842670" w:rsidRDefault="00842670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12" w:lineRule="auto"/>
        <w:ind w:left="5" w:right="3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09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11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proofErr w:type="gram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01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361C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61C62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="00361C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1C6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361C6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ĐHĐN;</w:t>
      </w:r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01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60046B">
        <w:rPr>
          <w:rFonts w:ascii="Times New Roman" w:eastAsia="Times New Roman" w:hAnsi="Times New Roman" w:cs="Times New Roman"/>
          <w:sz w:val="26"/>
          <w:szCs w:val="26"/>
        </w:rPr>
        <w:t>Ban</w:t>
      </w:r>
      <w:proofErr w:type="spellEnd"/>
      <w:r w:rsidR="0060046B">
        <w:rPr>
          <w:rFonts w:ascii="Times New Roman" w:eastAsia="Times New Roman" w:hAnsi="Times New Roman" w:cs="Times New Roman"/>
          <w:sz w:val="26"/>
          <w:szCs w:val="26"/>
        </w:rPr>
        <w:t xml:space="preserve"> KHHTQT</w:t>
      </w:r>
      <w:r w:rsidR="00361C6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1C62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361C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1C62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Ban KHHTQT</w:t>
      </w:r>
      <w:r w:rsidR="00361C6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uy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tín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2B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7360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="00A473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736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ĐHĐN bao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3E8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E3E8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7CD849" w14:textId="7E2991DA" w:rsidR="00397743" w:rsidRPr="00C62529" w:rsidRDefault="008E3E89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12" w:lineRule="auto"/>
        <w:ind w:left="5" w:right="3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75E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BE675E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E675E"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BE675E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E675E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 do </w:t>
      </w:r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E128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281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E128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281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E128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281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E128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2819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E128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2819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E128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0D51" w:rsidRPr="00BB0D51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397743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59922DA" w14:textId="466D6BCE" w:rsidR="00534231" w:rsidRPr="00C62529" w:rsidRDefault="00534231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1</w:t>
      </w:r>
      <w:r w:rsidR="008D32AB" w:rsidRPr="00C62529">
        <w:rPr>
          <w:rFonts w:ascii="Times New Roman" w:hAnsi="Times New Roman" w:cs="Times New Roman"/>
          <w:sz w:val="26"/>
          <w:szCs w:val="26"/>
        </w:rPr>
        <w:t>0</w:t>
      </w:r>
      <w:r w:rsidRPr="00C625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vị</w:t>
      </w:r>
      <w:proofErr w:type="spellEnd"/>
    </w:p>
    <w:p w14:paraId="157B6312" w14:textId="48A24B34" w:rsidR="006D752A" w:rsidRPr="00C62529" w:rsidRDefault="00534231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12" w:lineRule="auto"/>
        <w:ind w:left="5" w:right="3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291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="00770291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r w:rsidR="00DC269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DC269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DC2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69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DC2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696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="00DC2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696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="00DC2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69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DC2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696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DC26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2696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DC269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6D7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6D7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6D752A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95391C" w14:textId="4BB54569" w:rsidR="006D752A" w:rsidRDefault="006D752A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12" w:lineRule="auto"/>
        <w:ind w:left="5" w:right="3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1F38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C01F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1F38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01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2920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9205B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2920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9205B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DAF2D0" w14:textId="754A4AFB" w:rsidR="00534231" w:rsidRDefault="00900C8E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12" w:lineRule="auto"/>
        <w:ind w:left="5" w:right="3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KH&amp;CN)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44FA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4FA6"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844FA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4FA6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34231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</w:t>
      </w:r>
      <w:r w:rsidR="00DA5947">
        <w:rPr>
          <w:rFonts w:ascii="Times New Roman" w:eastAsia="Times New Roman" w:hAnsi="Times New Roman" w:cs="Times New Roman"/>
          <w:sz w:val="26"/>
          <w:szCs w:val="26"/>
        </w:rPr>
        <w:t xml:space="preserve">CN do </w:t>
      </w:r>
      <w:proofErr w:type="spellStart"/>
      <w:r w:rsidR="00DA5947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DA5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947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DA5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947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DA5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947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DA5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947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DA5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94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DA594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2B7AF7" w14:textId="5C44617F" w:rsidR="00DA5947" w:rsidRPr="00373027" w:rsidRDefault="00DA5947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37302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73027">
        <w:rPr>
          <w:rFonts w:ascii="Times New Roman" w:hAnsi="Times New Roman" w:cs="Times New Roman"/>
          <w:sz w:val="26"/>
          <w:szCs w:val="26"/>
        </w:rPr>
        <w:t xml:space="preserve"> </w:t>
      </w:r>
      <w:r w:rsidR="00373027" w:rsidRPr="00373027">
        <w:rPr>
          <w:rFonts w:ascii="Times New Roman" w:hAnsi="Times New Roman" w:cs="Times New Roman"/>
          <w:sz w:val="26"/>
          <w:szCs w:val="26"/>
        </w:rPr>
        <w:t>11</w:t>
      </w:r>
      <w:r w:rsidRPr="003730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373027" w:rsidRPr="00373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027" w:rsidRPr="00373027">
        <w:rPr>
          <w:rFonts w:ascii="Times New Roman" w:hAnsi="Times New Roman" w:cs="Times New Roman"/>
          <w:sz w:val="26"/>
          <w:szCs w:val="26"/>
        </w:rPr>
        <w:t>nghị</w:t>
      </w:r>
      <w:proofErr w:type="spellEnd"/>
    </w:p>
    <w:p w14:paraId="400755E8" w14:textId="359B0641" w:rsidR="00DA5947" w:rsidRDefault="00DA5947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4" w:right="30" w:firstLine="74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A57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72CBB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B72CBB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B72CBB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>
        <w:rPr>
          <w:rFonts w:ascii="Times New Roman" w:eastAsia="Times New Roman" w:hAnsi="Times New Roman" w:cs="Times New Roman"/>
          <w:sz w:val="26"/>
          <w:szCs w:val="26"/>
        </w:rPr>
        <w:t>chín</w:t>
      </w:r>
      <w:r w:rsidR="00B72CBB">
        <w:rPr>
          <w:rFonts w:ascii="Times New Roman" w:eastAsia="Times New Roman" w:hAnsi="Times New Roman" w:cs="Times New Roman"/>
          <w:sz w:val="26"/>
          <w:szCs w:val="26"/>
        </w:rPr>
        <w:t>h</w:t>
      </w:r>
      <w:proofErr w:type="spellEnd"/>
      <w:r w:rsidR="00B72CBB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B72CB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B72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KH&amp;CN,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khoa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24FA" w:rsidRPr="008D24F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B72CB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382E7E7" w14:textId="3BCEF566" w:rsidR="00DA5947" w:rsidRPr="00DA5947" w:rsidRDefault="00B72CBB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12" w:lineRule="auto"/>
        <w:ind w:left="5" w:right="3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DA594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A5947" w:rsidRPr="00CA57BE">
        <w:rPr>
          <w:rFonts w:ascii="Times New Roman" w:eastAsia="Times New Roman" w:hAnsi="Times New Roman" w:cs="Times New Roman"/>
          <w:sz w:val="26"/>
          <w:szCs w:val="26"/>
        </w:rPr>
        <w:t xml:space="preserve">Khi </w:t>
      </w:r>
      <w:proofErr w:type="spellStart"/>
      <w:r w:rsidR="00DA5947" w:rsidRPr="00CA57B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DA5947" w:rsidRPr="00CA5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947" w:rsidRPr="00CA57BE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DA5947" w:rsidRPr="00CA5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947" w:rsidRPr="00CA57BE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A52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2FE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A52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2FEC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A52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2FEC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A52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="00004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04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004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004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004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004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004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15C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CD61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D61CC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CD61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61CC">
        <w:rPr>
          <w:rFonts w:ascii="Times New Roman" w:eastAsia="Times New Roman" w:hAnsi="Times New Roman" w:cs="Times New Roman"/>
          <w:sz w:val="26"/>
          <w:szCs w:val="26"/>
        </w:rPr>
        <w:t>đ</w:t>
      </w:r>
      <w:r w:rsidR="000F1BAB">
        <w:rPr>
          <w:rFonts w:ascii="Times New Roman" w:eastAsia="Times New Roman" w:hAnsi="Times New Roman" w:cs="Times New Roman"/>
          <w:sz w:val="26"/>
          <w:szCs w:val="26"/>
        </w:rPr>
        <w:t>ố</w:t>
      </w:r>
      <w:r w:rsidR="00CD61CC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="00CD61CC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="00CD61CC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CD61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61CC" w:rsidRPr="00CD61CC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="00CD61CC" w:rsidRPr="00CD61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61CC" w:rsidRPr="00CD61C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CD61CC" w:rsidRPr="00CD61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D61CC" w:rsidRPr="00CD61CC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="00CD61CC" w:rsidRPr="00CD61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61CC" w:rsidRPr="00CD61CC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CD61C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E" w14:textId="7CF31491" w:rsidR="00E07465" w:rsidRPr="00C62529" w:rsidRDefault="00D1796D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1</w:t>
      </w:r>
      <w:r w:rsidR="00373027">
        <w:rPr>
          <w:rFonts w:ascii="Times New Roman" w:hAnsi="Times New Roman" w:cs="Times New Roman"/>
          <w:sz w:val="26"/>
          <w:szCs w:val="26"/>
        </w:rPr>
        <w:t>2</w:t>
      </w:r>
      <w:r w:rsidR="00121B5F" w:rsidRPr="00C625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121B5F"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21B5F" w:rsidRPr="00C6252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9EFD646" w14:textId="77777777" w:rsidR="00CA57BE" w:rsidRDefault="00D1796D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4" w:right="30" w:firstLine="7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4DDFE4" w14:textId="1B3D6D1B" w:rsidR="00401128" w:rsidRPr="00C62529" w:rsidRDefault="00373027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4" w:right="30" w:firstLine="72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phiên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2/3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92DC36" w14:textId="1B3ED491" w:rsidR="00401128" w:rsidRPr="00C62529" w:rsidRDefault="00373027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4" w:right="30" w:firstLine="72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16D9">
        <w:rPr>
          <w:rFonts w:ascii="Times New Roman" w:eastAsia="Times New Roman" w:hAnsi="Times New Roman" w:cs="Times New Roman"/>
          <w:sz w:val="26"/>
          <w:szCs w:val="26"/>
        </w:rPr>
        <w:t>3</w:t>
      </w:r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/</w:t>
      </w:r>
      <w:r w:rsidR="00BB16D9">
        <w:rPr>
          <w:rFonts w:ascii="Times New Roman" w:eastAsia="Times New Roman" w:hAnsi="Times New Roman" w:cs="Times New Roman"/>
          <w:sz w:val="26"/>
          <w:szCs w:val="26"/>
        </w:rPr>
        <w:t>4</w:t>
      </w:r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bỏ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kín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Bầu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D708B">
        <w:rPr>
          <w:rFonts w:ascii="Times New Roman" w:eastAsia="Times New Roman" w:hAnsi="Times New Roman" w:cs="Times New Roman"/>
          <w:sz w:val="26"/>
          <w:szCs w:val="26"/>
        </w:rPr>
        <w:t>P</w:t>
      </w:r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hó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708B">
        <w:rPr>
          <w:rFonts w:ascii="Times New Roman" w:eastAsia="Times New Roman" w:hAnsi="Times New Roman" w:cs="Times New Roman"/>
          <w:sz w:val="26"/>
          <w:szCs w:val="26"/>
        </w:rPr>
        <w:t>C</w:t>
      </w:r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hủ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2F16C7CE" w14:textId="04000043" w:rsidR="00401128" w:rsidRPr="00C62529" w:rsidRDefault="00373027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4" w:right="30" w:firstLine="72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. Sau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phiên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401128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63" w14:textId="505F1DF0" w:rsidR="00E07465" w:rsidRPr="00C62529" w:rsidRDefault="00121B5F" w:rsidP="007D7E0B">
      <w:pPr>
        <w:pStyle w:val="Heading1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IV</w:t>
      </w:r>
    </w:p>
    <w:p w14:paraId="00000064" w14:textId="6C0C52FB" w:rsidR="00E07465" w:rsidRPr="00C62529" w:rsidRDefault="00121B5F" w:rsidP="007D7E0B">
      <w:pPr>
        <w:spacing w:after="24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529">
        <w:rPr>
          <w:rFonts w:ascii="Times New Roman" w:hAnsi="Times New Roman" w:cs="Times New Roman"/>
          <w:b/>
          <w:sz w:val="26"/>
          <w:szCs w:val="26"/>
        </w:rPr>
        <w:t>XỬ LÝ VI PHẠM LIÊM CHÍNH KHOA HỌC</w:t>
      </w:r>
    </w:p>
    <w:p w14:paraId="377E5D7A" w14:textId="6F0ABA94" w:rsidR="003E58D7" w:rsidRPr="00C62529" w:rsidRDefault="00121B5F" w:rsidP="007D7E0B">
      <w:pPr>
        <w:pStyle w:val="Heading2"/>
        <w:spacing w:line="312" w:lineRule="auto"/>
        <w:ind w:left="6"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1</w:t>
      </w:r>
      <w:r w:rsidR="00373027">
        <w:rPr>
          <w:rFonts w:ascii="Times New Roman" w:hAnsi="Times New Roman" w:cs="Times New Roman"/>
          <w:sz w:val="26"/>
          <w:szCs w:val="26"/>
        </w:rPr>
        <w:t>3</w:t>
      </w:r>
      <w:r w:rsidR="003E58D7" w:rsidRPr="00C625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E58D7" w:rsidRPr="00C6252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3E58D7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8D7" w:rsidRPr="00C6252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3E58D7" w:rsidRPr="00C625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E58D7" w:rsidRPr="00C6252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3E58D7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8D7" w:rsidRPr="00C62529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="003E58D7" w:rsidRPr="00C6252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3E58D7" w:rsidRPr="00C62529">
        <w:rPr>
          <w:rFonts w:ascii="Times New Roman" w:hAnsi="Times New Roman" w:cs="Times New Roman"/>
          <w:sz w:val="26"/>
          <w:szCs w:val="26"/>
        </w:rPr>
        <w:t>phạm</w:t>
      </w:r>
      <w:proofErr w:type="spellEnd"/>
    </w:p>
    <w:p w14:paraId="0D99FD81" w14:textId="376BA3F9" w:rsidR="00E30309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312" w:lineRule="auto"/>
        <w:ind w:left="7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58D7" w:rsidRPr="00C62529">
        <w:rPr>
          <w:rFonts w:ascii="Times New Roman" w:eastAsia="Times New Roman" w:hAnsi="Times New Roman" w:cs="Times New Roman"/>
          <w:sz w:val="26"/>
          <w:szCs w:val="26"/>
        </w:rPr>
        <w:t>q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ua: </w:t>
      </w:r>
    </w:p>
    <w:p w14:paraId="00000066" w14:textId="5C06D804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-43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67" w14:textId="77777777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2" w:right="-43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68" w14:textId="77777777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8" w:right="-43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c) Thanh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69" w14:textId="2C203E80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8" w:right="-43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d)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51C6C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="00651C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1C6C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6B" w14:textId="1C4E0A93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12" w:lineRule="auto"/>
        <w:ind w:left="6" w:right="30" w:firstLine="7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ai ở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09" w:rsidRPr="00B60B8D">
        <w:rPr>
          <w:rFonts w:ascii="Times New Roman" w:eastAsia="Times New Roman" w:hAnsi="Times New Roman" w:cs="Times New Roman"/>
          <w:sz w:val="26"/>
          <w:szCs w:val="26"/>
        </w:rPr>
        <w:t>ĐHĐN</w:t>
      </w:r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0309" w:rsidRPr="00B60B8D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E30309"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0309" w:rsidRPr="00B60B8D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09" w:rsidRPr="00B60B8D">
        <w:rPr>
          <w:rFonts w:ascii="Times New Roman" w:eastAsia="Times New Roman" w:hAnsi="Times New Roman" w:cs="Times New Roman"/>
          <w:sz w:val="26"/>
          <w:szCs w:val="26"/>
        </w:rPr>
        <w:t>ĐHĐN</w:t>
      </w:r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4292" w:rsidRPr="00B60B8D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bí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0B8D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B6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6C" w14:textId="5C883158" w:rsidR="00E07465" w:rsidRPr="00C62529" w:rsidRDefault="00121B5F" w:rsidP="007D7E0B">
      <w:pPr>
        <w:pStyle w:val="Heading2"/>
        <w:spacing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1</w:t>
      </w:r>
      <w:r w:rsidR="00373027">
        <w:rPr>
          <w:rFonts w:ascii="Times New Roman" w:hAnsi="Times New Roman" w:cs="Times New Roman"/>
          <w:sz w:val="26"/>
          <w:szCs w:val="26"/>
        </w:rPr>
        <w:t>4</w:t>
      </w:r>
      <w:r w:rsidRPr="00C625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C94EDC" w:rsidRPr="00C94EDC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C94EDC" w:rsidRPr="00C94EDC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0000006D" w14:textId="0D629542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312" w:lineRule="auto"/>
        <w:ind w:left="2" w:right="30" w:firstLine="7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Khi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13,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4EDC" w:rsidRPr="00C94EDC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C94ED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6E" w14:textId="43458C13" w:rsidR="00E07465" w:rsidRPr="00C62529" w:rsidRDefault="003D4561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12" w:lineRule="auto"/>
        <w:ind w:left="5" w:right="31" w:firstLine="7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1BB2" w:rsidRPr="00C6252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F31BB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1BB2" w:rsidRPr="00C62529">
        <w:rPr>
          <w:rFonts w:ascii="Times New Roman" w:eastAsia="Times New Roman" w:hAnsi="Times New Roman" w:cs="Times New Roman"/>
          <w:sz w:val="26"/>
          <w:szCs w:val="26"/>
        </w:rPr>
        <w:t>thừa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312970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="00312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97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312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97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312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970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312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97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312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970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3129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>ĐHĐN</w:t>
      </w:r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>t</w:t>
      </w:r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>hủ</w:t>
      </w:r>
      <w:proofErr w:type="spellEnd"/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1166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47FA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8947F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47FA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8947FA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</w:t>
      </w:r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121B5F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6F" w14:textId="5E1B81C7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312" w:lineRule="auto"/>
        <w:ind w:left="3" w:right="30" w:firstLine="7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thừa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Liêm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308A1" w:rsidRPr="00C62529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>đốc</w:t>
      </w:r>
      <w:proofErr w:type="spellEnd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 hay </w:t>
      </w:r>
      <w:proofErr w:type="spellStart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F700F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646E05" w:rsidRPr="00C62529">
        <w:rPr>
          <w:rFonts w:ascii="Times New Roman" w:eastAsia="Times New Roman" w:hAnsi="Times New Roman" w:cs="Times New Roman"/>
          <w:sz w:val="26"/>
          <w:szCs w:val="26"/>
        </w:rPr>
        <w:t xml:space="preserve"> ĐHĐN</w:t>
      </w:r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C62529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81" w14:textId="759B74B4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1</w:t>
      </w:r>
      <w:r w:rsidR="00373027">
        <w:rPr>
          <w:rFonts w:ascii="Times New Roman" w:hAnsi="Times New Roman" w:cs="Times New Roman"/>
          <w:sz w:val="26"/>
          <w:szCs w:val="26"/>
        </w:rPr>
        <w:t>5</w:t>
      </w:r>
      <w:r w:rsidRPr="00C625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009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F80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009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0E539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9F" w:rsidRPr="00C62529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0E539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9F" w:rsidRPr="00C62529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0E539F" w:rsidRPr="00C62529">
        <w:rPr>
          <w:rFonts w:ascii="Times New Roman" w:hAnsi="Times New Roman" w:cs="Times New Roman"/>
          <w:sz w:val="26"/>
          <w:szCs w:val="26"/>
        </w:rPr>
        <w:t>,</w:t>
      </w:r>
      <w:r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9F" w:rsidRPr="00C625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E539F" w:rsidRPr="00C62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39F" w:rsidRPr="00C62529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0E539F" w:rsidRPr="00C62529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0E539F" w:rsidRPr="00C62529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00000082" w14:textId="2BC6DC6A" w:rsidR="00E07465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7" w:right="31"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trùng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lặp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25%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 Danh </w:t>
      </w:r>
      <w:proofErr w:type="spellStart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="002434A2" w:rsidRPr="00C62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3292" w:rsidRPr="00C6252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91329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3292" w:rsidRPr="00C62529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="0091329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3292" w:rsidRPr="00C62529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="00913292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6DD4" w:rsidRPr="00C62529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E84991" w:rsidRPr="00C62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1AF058" w14:textId="0036706B" w:rsidR="00233881" w:rsidRPr="00C62529" w:rsidRDefault="00233881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12" w:lineRule="auto"/>
        <w:ind w:firstLine="7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 w:rsidRPr="00C6252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0F7E86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 w:rsidRPr="00C6252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0F7E86" w:rsidRPr="00C62529">
        <w:rPr>
          <w:rFonts w:ascii="Times New Roman" w:eastAsia="Times New Roman" w:hAnsi="Times New Roman" w:cs="Times New Roman"/>
          <w:sz w:val="26"/>
          <w:szCs w:val="26"/>
        </w:rPr>
        <w:t xml:space="preserve"> KH&amp;CN</w:t>
      </w:r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0F7E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7E86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trùng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lặp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trùng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lặp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B30F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 w:rsidRPr="00C62529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B30F5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0F55" w:rsidRPr="00C6252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B30F55"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25%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C62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2529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340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4D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340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4DF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340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4D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340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4DF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="00340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04DF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9155C9C" w14:textId="24F45798" w:rsidR="005E77C7" w:rsidRPr="00343545" w:rsidRDefault="003404D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312" w:lineRule="auto"/>
        <w:ind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61AC9" w:rsidRPr="00343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16EDF" w:rsidRPr="0034354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216EDF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6EDF" w:rsidRPr="0034354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216EDF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="00121B5F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374C" w:rsidRPr="0034354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F9374C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374C" w:rsidRPr="0034354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F9374C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374C" w:rsidRPr="00343545">
        <w:rPr>
          <w:rFonts w:ascii="Times New Roman" w:eastAsia="Times New Roman" w:hAnsi="Times New Roman" w:cs="Times New Roman"/>
          <w:sz w:val="26"/>
          <w:szCs w:val="26"/>
        </w:rPr>
        <w:t>Đà</w:t>
      </w:r>
      <w:proofErr w:type="spellEnd"/>
      <w:r w:rsidR="00F9374C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374C" w:rsidRPr="00343545">
        <w:rPr>
          <w:rFonts w:ascii="Times New Roman" w:eastAsia="Times New Roman" w:hAnsi="Times New Roman" w:cs="Times New Roman"/>
          <w:sz w:val="26"/>
          <w:szCs w:val="26"/>
        </w:rPr>
        <w:t>Nẵng</w:t>
      </w:r>
      <w:proofErr w:type="spellEnd"/>
      <w:r w:rsidR="00343545" w:rsidRPr="003435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43545" w:rsidRPr="00343545">
        <w:rPr>
          <w:rFonts w:ascii="Times New Roman" w:eastAsia="Times New Roman" w:hAnsi="Times New Roman" w:cs="Times New Roman"/>
          <w:sz w:val="26"/>
          <w:szCs w:val="26"/>
        </w:rPr>
        <w:t>n</w:t>
      </w:r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ếu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2E0A" w:rsidRPr="0034354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582E0A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2E0A" w:rsidRPr="0034354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="00582E0A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2E0A" w:rsidRPr="0034354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582E0A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4B256D" w:rsidRPr="00343545">
        <w:rPr>
          <w:rFonts w:ascii="Times New Roman" w:eastAsia="Times New Roman" w:hAnsi="Times New Roman" w:cs="Times New Roman"/>
          <w:sz w:val="26"/>
          <w:szCs w:val="26"/>
        </w:rPr>
        <w:t xml:space="preserve"> ĐHĐN</w:t>
      </w:r>
      <w:r w:rsidR="00E92BEB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34354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E92BEB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343545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E92BEB" w:rsidRPr="0034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2BEB" w:rsidRPr="0034354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5E77C7" w:rsidRPr="003435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8D" w14:textId="3DDF89C6" w:rsidR="00E07465" w:rsidRPr="00C62529" w:rsidRDefault="00121B5F" w:rsidP="007D7E0B">
      <w:pPr>
        <w:pStyle w:val="Heading1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V</w:t>
      </w:r>
    </w:p>
    <w:p w14:paraId="0000008E" w14:textId="105B79FF" w:rsidR="00E07465" w:rsidRPr="00C62529" w:rsidRDefault="00121B5F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12" w:lineRule="auto"/>
        <w:ind w:right="9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529">
        <w:rPr>
          <w:rFonts w:ascii="Times New Roman" w:eastAsia="Times New Roman" w:hAnsi="Times New Roman" w:cs="Times New Roman"/>
          <w:b/>
          <w:sz w:val="26"/>
          <w:szCs w:val="26"/>
        </w:rPr>
        <w:t>ĐIỀU KHOẢN THI HÀNH</w:t>
      </w:r>
    </w:p>
    <w:p w14:paraId="0000008F" w14:textId="104B36CB" w:rsidR="00E07465" w:rsidRPr="00C62529" w:rsidRDefault="00121B5F" w:rsidP="007D7E0B">
      <w:pPr>
        <w:pStyle w:val="Heading2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C6252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62529">
        <w:rPr>
          <w:rFonts w:ascii="Times New Roman" w:hAnsi="Times New Roman" w:cs="Times New Roman"/>
          <w:sz w:val="26"/>
          <w:szCs w:val="26"/>
        </w:rPr>
        <w:t xml:space="preserve"> 1</w:t>
      </w:r>
      <w:r w:rsidR="00373027">
        <w:rPr>
          <w:rFonts w:ascii="Times New Roman" w:hAnsi="Times New Roman" w:cs="Times New Roman"/>
          <w:sz w:val="26"/>
          <w:szCs w:val="26"/>
        </w:rPr>
        <w:t>6</w:t>
      </w:r>
      <w:r w:rsidRPr="00C625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2CF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C2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CF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FC2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CF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FC2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CF5">
        <w:rPr>
          <w:rFonts w:ascii="Times New Roman" w:hAnsi="Times New Roman" w:cs="Times New Roman"/>
          <w:sz w:val="26"/>
          <w:szCs w:val="26"/>
        </w:rPr>
        <w:t>hiện</w:t>
      </w:r>
      <w:proofErr w:type="spellEnd"/>
    </w:p>
    <w:p w14:paraId="100EE25B" w14:textId="09D076A0" w:rsidR="00EA5EDD" w:rsidRDefault="00FC2CF5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6" w:right="30" w:firstLine="724"/>
        <w:jc w:val="both"/>
        <w:rPr>
          <w:rStyle w:val="fontstyle01"/>
        </w:rPr>
      </w:pPr>
      <w:r>
        <w:rPr>
          <w:rStyle w:val="fontstyle01"/>
        </w:rPr>
        <w:t xml:space="preserve">1. </w:t>
      </w:r>
      <w:r w:rsidR="00EA5EDD">
        <w:rPr>
          <w:rStyle w:val="fontstyle01"/>
        </w:rPr>
        <w:t xml:space="preserve">Quy </w:t>
      </w:r>
      <w:proofErr w:type="spellStart"/>
      <w:r w:rsidR="00EA5EDD">
        <w:rPr>
          <w:rStyle w:val="fontstyle01"/>
        </w:rPr>
        <w:t>định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này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có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hiệu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lực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kể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từ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ngày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ký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quyết</w:t>
      </w:r>
      <w:proofErr w:type="spellEnd"/>
      <w:r w:rsidR="00EA5EDD">
        <w:rPr>
          <w:rStyle w:val="fontstyle01"/>
        </w:rPr>
        <w:t xml:space="preserve"> </w:t>
      </w:r>
      <w:proofErr w:type="spellStart"/>
      <w:r w:rsidR="00EA5EDD">
        <w:rPr>
          <w:rStyle w:val="fontstyle01"/>
        </w:rPr>
        <w:t>định</w:t>
      </w:r>
      <w:proofErr w:type="spellEnd"/>
      <w:r w:rsidR="00EA5EDD">
        <w:rPr>
          <w:rStyle w:val="fontstyle01"/>
        </w:rPr>
        <w:t xml:space="preserve"> ban </w:t>
      </w:r>
      <w:proofErr w:type="spellStart"/>
      <w:r w:rsidR="00EA5EDD">
        <w:rPr>
          <w:rStyle w:val="fontstyle01"/>
        </w:rPr>
        <w:t>hành</w:t>
      </w:r>
      <w:proofErr w:type="spellEnd"/>
      <w:r w:rsidR="00EA5EDD">
        <w:rPr>
          <w:rStyle w:val="fontstyle01"/>
        </w:rPr>
        <w:t>.</w:t>
      </w:r>
      <w:r w:rsid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Các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quy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định</w:t>
      </w:r>
      <w:proofErr w:type="spellEnd"/>
      <w:r w:rsidR="00DA5457" w:rsidRPr="00DA5457">
        <w:rPr>
          <w:rStyle w:val="fontstyle01"/>
        </w:rPr>
        <w:t xml:space="preserve">, </w:t>
      </w:r>
      <w:proofErr w:type="spellStart"/>
      <w:r w:rsidR="00DA5457" w:rsidRPr="00DA5457">
        <w:rPr>
          <w:rStyle w:val="fontstyle01"/>
        </w:rPr>
        <w:t>văn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bản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trước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đây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của</w:t>
      </w:r>
      <w:proofErr w:type="spellEnd"/>
      <w:r w:rsidR="00DA5457" w:rsidRPr="00DA5457">
        <w:rPr>
          <w:rStyle w:val="fontstyle01"/>
        </w:rPr>
        <w:t xml:space="preserve"> ĐHĐN </w:t>
      </w:r>
      <w:proofErr w:type="spellStart"/>
      <w:r w:rsidR="00DA5457" w:rsidRPr="00DA5457">
        <w:rPr>
          <w:rStyle w:val="fontstyle01"/>
        </w:rPr>
        <w:t>có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nội</w:t>
      </w:r>
      <w:proofErr w:type="spellEnd"/>
      <w:r w:rsidR="00DA5457" w:rsidRPr="00DA5457">
        <w:rPr>
          <w:rStyle w:val="fontstyle01"/>
        </w:rPr>
        <w:t xml:space="preserve"> dung </w:t>
      </w:r>
      <w:proofErr w:type="spellStart"/>
      <w:r w:rsidR="00DA5457" w:rsidRPr="00DA5457">
        <w:rPr>
          <w:rStyle w:val="fontstyle01"/>
        </w:rPr>
        <w:t>trái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với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quy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định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này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được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bãi</w:t>
      </w:r>
      <w:proofErr w:type="spellEnd"/>
      <w:r w:rsidR="00DA5457" w:rsidRPr="00DA5457">
        <w:rPr>
          <w:rStyle w:val="fontstyle01"/>
        </w:rPr>
        <w:t xml:space="preserve"> </w:t>
      </w:r>
      <w:proofErr w:type="spellStart"/>
      <w:r w:rsidR="00DA5457" w:rsidRPr="00DA5457">
        <w:rPr>
          <w:rStyle w:val="fontstyle01"/>
        </w:rPr>
        <w:t>bỏ</w:t>
      </w:r>
      <w:proofErr w:type="spellEnd"/>
      <w:r w:rsidR="00DA5457" w:rsidRPr="00DA5457">
        <w:rPr>
          <w:rStyle w:val="fontstyle01"/>
        </w:rPr>
        <w:t>.</w:t>
      </w:r>
    </w:p>
    <w:p w14:paraId="62CF2850" w14:textId="175F8519" w:rsidR="00DA5457" w:rsidRDefault="00FC2CF5" w:rsidP="007D7E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6" w:right="30" w:firstLine="7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549A6" w:rsidRPr="00C62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32B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A732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32B0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A732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32B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KH&amp;CN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Quy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79AE" w:rsidRPr="000579AE">
        <w:rPr>
          <w:rFonts w:ascii="Times New Roman" w:eastAsia="Times New Roman" w:hAnsi="Times New Roman" w:cs="Times New Roman"/>
          <w:sz w:val="26"/>
          <w:szCs w:val="26"/>
        </w:rPr>
        <w:t>hàn</w:t>
      </w:r>
      <w:r w:rsidR="000579AE">
        <w:rPr>
          <w:rFonts w:ascii="Times New Roman" w:eastAsia="Times New Roman" w:hAnsi="Times New Roman" w:cs="Times New Roman"/>
          <w:sz w:val="26"/>
          <w:szCs w:val="26"/>
        </w:rPr>
        <w:t>h</w:t>
      </w:r>
      <w:proofErr w:type="spellEnd"/>
      <w:r w:rsidR="000579A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93" w14:textId="13F8A71D" w:rsidR="00E07465" w:rsidRPr="009202EF" w:rsidRDefault="00FC2CF5" w:rsidP="000F30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12" w:lineRule="auto"/>
        <w:ind w:left="6" w:right="30" w:firstLine="72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A545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vướng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Ban KHHTQT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 w:rsidRPr="00DA5457">
        <w:rPr>
          <w:rFonts w:ascii="Times New Roman" w:eastAsia="Times New Roman" w:hAnsi="Times New Roman" w:cs="Times New Roman"/>
          <w:sz w:val="26"/>
          <w:szCs w:val="26"/>
        </w:rPr>
        <w:t>đố</w:t>
      </w:r>
      <w:r w:rsidR="00DA5457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="00DA5457">
        <w:rPr>
          <w:rFonts w:ascii="Times New Roman" w:eastAsia="Times New Roman" w:hAnsi="Times New Roman" w:cs="Times New Roman"/>
          <w:sz w:val="26"/>
          <w:szCs w:val="26"/>
        </w:rPr>
        <w:t xml:space="preserve"> ĐHĐN </w:t>
      </w:r>
      <w:proofErr w:type="spellStart"/>
      <w:r w:rsidR="00DA5457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="00DA54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5457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="00DA54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A5457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DA5457">
        <w:rPr>
          <w:rFonts w:ascii="Times New Roman" w:eastAsia="Times New Roman" w:hAnsi="Times New Roman" w:cs="Times New Roman"/>
          <w:sz w:val="26"/>
          <w:szCs w:val="26"/>
        </w:rPr>
        <w:t xml:space="preserve"> sung./.</w:t>
      </w:r>
      <w:r w:rsidR="00121B5F" w:rsidRPr="009202E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E07465" w:rsidRPr="009202EF">
      <w:type w:val="continuous"/>
      <w:pgSz w:w="11900" w:h="16840"/>
      <w:pgMar w:top="777" w:right="1028" w:bottom="1500" w:left="1417" w:header="0" w:footer="720" w:gutter="0"/>
      <w:cols w:space="720" w:equalWidth="0">
        <w:col w:w="94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65"/>
    <w:rsid w:val="0000415C"/>
    <w:rsid w:val="00020723"/>
    <w:rsid w:val="0002411E"/>
    <w:rsid w:val="00024F17"/>
    <w:rsid w:val="00032737"/>
    <w:rsid w:val="00043417"/>
    <w:rsid w:val="00045F8F"/>
    <w:rsid w:val="000579AE"/>
    <w:rsid w:val="0006109A"/>
    <w:rsid w:val="00067464"/>
    <w:rsid w:val="000A2FBD"/>
    <w:rsid w:val="000A3AC5"/>
    <w:rsid w:val="000A5888"/>
    <w:rsid w:val="000D1379"/>
    <w:rsid w:val="000E041B"/>
    <w:rsid w:val="000E539F"/>
    <w:rsid w:val="000F1BAB"/>
    <w:rsid w:val="000F3013"/>
    <w:rsid w:val="000F676B"/>
    <w:rsid w:val="000F7E86"/>
    <w:rsid w:val="0010709B"/>
    <w:rsid w:val="00121B5F"/>
    <w:rsid w:val="001222D6"/>
    <w:rsid w:val="0013111F"/>
    <w:rsid w:val="001343C9"/>
    <w:rsid w:val="00136DAB"/>
    <w:rsid w:val="00146897"/>
    <w:rsid w:val="0016653B"/>
    <w:rsid w:val="00170ADA"/>
    <w:rsid w:val="0017182A"/>
    <w:rsid w:val="001770A7"/>
    <w:rsid w:val="0018651B"/>
    <w:rsid w:val="001A1505"/>
    <w:rsid w:val="001B3D75"/>
    <w:rsid w:val="001B59F0"/>
    <w:rsid w:val="001B59F3"/>
    <w:rsid w:val="001B7977"/>
    <w:rsid w:val="001C49FB"/>
    <w:rsid w:val="001C5D92"/>
    <w:rsid w:val="001C7CBC"/>
    <w:rsid w:val="001F0E51"/>
    <w:rsid w:val="002105DD"/>
    <w:rsid w:val="00216EDF"/>
    <w:rsid w:val="0022472A"/>
    <w:rsid w:val="00224F7E"/>
    <w:rsid w:val="00233881"/>
    <w:rsid w:val="00237880"/>
    <w:rsid w:val="002434A2"/>
    <w:rsid w:val="00255EA8"/>
    <w:rsid w:val="00261F37"/>
    <w:rsid w:val="00262825"/>
    <w:rsid w:val="00265FE6"/>
    <w:rsid w:val="002724EC"/>
    <w:rsid w:val="002749BE"/>
    <w:rsid w:val="00277189"/>
    <w:rsid w:val="00286C31"/>
    <w:rsid w:val="00291747"/>
    <w:rsid w:val="0029205B"/>
    <w:rsid w:val="002B24B9"/>
    <w:rsid w:val="002B52B3"/>
    <w:rsid w:val="002B62FD"/>
    <w:rsid w:val="002C2429"/>
    <w:rsid w:val="002C6B34"/>
    <w:rsid w:val="002D6A47"/>
    <w:rsid w:val="00300C40"/>
    <w:rsid w:val="0031059C"/>
    <w:rsid w:val="0031272D"/>
    <w:rsid w:val="00312970"/>
    <w:rsid w:val="0031468E"/>
    <w:rsid w:val="003159C7"/>
    <w:rsid w:val="00330012"/>
    <w:rsid w:val="00334FF2"/>
    <w:rsid w:val="00336DD4"/>
    <w:rsid w:val="003404DF"/>
    <w:rsid w:val="00340748"/>
    <w:rsid w:val="00343545"/>
    <w:rsid w:val="00347F19"/>
    <w:rsid w:val="003549A6"/>
    <w:rsid w:val="00355664"/>
    <w:rsid w:val="00360AC5"/>
    <w:rsid w:val="003619FF"/>
    <w:rsid w:val="00361C62"/>
    <w:rsid w:val="00372050"/>
    <w:rsid w:val="00373027"/>
    <w:rsid w:val="003957AE"/>
    <w:rsid w:val="00397743"/>
    <w:rsid w:val="003D4561"/>
    <w:rsid w:val="003E58D7"/>
    <w:rsid w:val="00401128"/>
    <w:rsid w:val="00407E2A"/>
    <w:rsid w:val="00412A4C"/>
    <w:rsid w:val="0043048F"/>
    <w:rsid w:val="00431CD5"/>
    <w:rsid w:val="004326F3"/>
    <w:rsid w:val="00433248"/>
    <w:rsid w:val="00434CDF"/>
    <w:rsid w:val="004449D8"/>
    <w:rsid w:val="0044774F"/>
    <w:rsid w:val="004502E6"/>
    <w:rsid w:val="00454CAB"/>
    <w:rsid w:val="00462B57"/>
    <w:rsid w:val="00464ACF"/>
    <w:rsid w:val="00473FDE"/>
    <w:rsid w:val="00476A23"/>
    <w:rsid w:val="00483144"/>
    <w:rsid w:val="00495B30"/>
    <w:rsid w:val="0049734A"/>
    <w:rsid w:val="004A001B"/>
    <w:rsid w:val="004B256D"/>
    <w:rsid w:val="004D1B8D"/>
    <w:rsid w:val="004F30B3"/>
    <w:rsid w:val="0050709D"/>
    <w:rsid w:val="0050725E"/>
    <w:rsid w:val="00510061"/>
    <w:rsid w:val="0051400F"/>
    <w:rsid w:val="0051554C"/>
    <w:rsid w:val="00516721"/>
    <w:rsid w:val="00524C6B"/>
    <w:rsid w:val="00534231"/>
    <w:rsid w:val="00560D8F"/>
    <w:rsid w:val="00582E0A"/>
    <w:rsid w:val="00584790"/>
    <w:rsid w:val="00585A10"/>
    <w:rsid w:val="00595B57"/>
    <w:rsid w:val="00597220"/>
    <w:rsid w:val="00597FF4"/>
    <w:rsid w:val="005A033F"/>
    <w:rsid w:val="005B01C3"/>
    <w:rsid w:val="005D4EFF"/>
    <w:rsid w:val="005E2B47"/>
    <w:rsid w:val="005E4AC1"/>
    <w:rsid w:val="005E77C7"/>
    <w:rsid w:val="0060046B"/>
    <w:rsid w:val="00601848"/>
    <w:rsid w:val="0061729C"/>
    <w:rsid w:val="00636F6B"/>
    <w:rsid w:val="00646E05"/>
    <w:rsid w:val="00650F39"/>
    <w:rsid w:val="00651C6C"/>
    <w:rsid w:val="00651F0F"/>
    <w:rsid w:val="00662EBE"/>
    <w:rsid w:val="00666B79"/>
    <w:rsid w:val="006730ED"/>
    <w:rsid w:val="00675BE8"/>
    <w:rsid w:val="00683284"/>
    <w:rsid w:val="006836C4"/>
    <w:rsid w:val="00687771"/>
    <w:rsid w:val="006A013F"/>
    <w:rsid w:val="006C0B27"/>
    <w:rsid w:val="006D1484"/>
    <w:rsid w:val="006D4931"/>
    <w:rsid w:val="006D6982"/>
    <w:rsid w:val="006D752A"/>
    <w:rsid w:val="006E4FF7"/>
    <w:rsid w:val="006E6419"/>
    <w:rsid w:val="006F7DAF"/>
    <w:rsid w:val="00700944"/>
    <w:rsid w:val="00701AEC"/>
    <w:rsid w:val="00704292"/>
    <w:rsid w:val="00704BD8"/>
    <w:rsid w:val="00705BE9"/>
    <w:rsid w:val="00714C4E"/>
    <w:rsid w:val="00717960"/>
    <w:rsid w:val="0072342A"/>
    <w:rsid w:val="007263B1"/>
    <w:rsid w:val="007420B9"/>
    <w:rsid w:val="00747451"/>
    <w:rsid w:val="00747880"/>
    <w:rsid w:val="00755242"/>
    <w:rsid w:val="00757B22"/>
    <w:rsid w:val="00761AC9"/>
    <w:rsid w:val="00766554"/>
    <w:rsid w:val="00770291"/>
    <w:rsid w:val="00771DC6"/>
    <w:rsid w:val="007729C3"/>
    <w:rsid w:val="00775AAB"/>
    <w:rsid w:val="00795735"/>
    <w:rsid w:val="007976A7"/>
    <w:rsid w:val="007A688A"/>
    <w:rsid w:val="007B6096"/>
    <w:rsid w:val="007C0651"/>
    <w:rsid w:val="007C27E6"/>
    <w:rsid w:val="007C5331"/>
    <w:rsid w:val="007D7E0B"/>
    <w:rsid w:val="007E07D0"/>
    <w:rsid w:val="007E753A"/>
    <w:rsid w:val="007F4F54"/>
    <w:rsid w:val="00803146"/>
    <w:rsid w:val="008125B4"/>
    <w:rsid w:val="00813C70"/>
    <w:rsid w:val="00842670"/>
    <w:rsid w:val="00843BF7"/>
    <w:rsid w:val="00844FA6"/>
    <w:rsid w:val="00877150"/>
    <w:rsid w:val="00891909"/>
    <w:rsid w:val="00893304"/>
    <w:rsid w:val="008947FA"/>
    <w:rsid w:val="008A08A2"/>
    <w:rsid w:val="008A2287"/>
    <w:rsid w:val="008A68E1"/>
    <w:rsid w:val="008B741A"/>
    <w:rsid w:val="008C09BE"/>
    <w:rsid w:val="008C6783"/>
    <w:rsid w:val="008D24FA"/>
    <w:rsid w:val="008D32AB"/>
    <w:rsid w:val="008D6008"/>
    <w:rsid w:val="008D7A76"/>
    <w:rsid w:val="008E3E89"/>
    <w:rsid w:val="008E6CF3"/>
    <w:rsid w:val="00900C8E"/>
    <w:rsid w:val="0090427D"/>
    <w:rsid w:val="009110F2"/>
    <w:rsid w:val="00911166"/>
    <w:rsid w:val="00913292"/>
    <w:rsid w:val="009201EF"/>
    <w:rsid w:val="009202EF"/>
    <w:rsid w:val="009241D2"/>
    <w:rsid w:val="0093489A"/>
    <w:rsid w:val="009353FD"/>
    <w:rsid w:val="00942C37"/>
    <w:rsid w:val="00974773"/>
    <w:rsid w:val="009761A9"/>
    <w:rsid w:val="0098153A"/>
    <w:rsid w:val="009A1C9B"/>
    <w:rsid w:val="009A3CA1"/>
    <w:rsid w:val="009B2BDB"/>
    <w:rsid w:val="009B5E32"/>
    <w:rsid w:val="009C20B2"/>
    <w:rsid w:val="009E24B1"/>
    <w:rsid w:val="009F2045"/>
    <w:rsid w:val="009F334E"/>
    <w:rsid w:val="00A01349"/>
    <w:rsid w:val="00A029B6"/>
    <w:rsid w:val="00A128BA"/>
    <w:rsid w:val="00A23ED8"/>
    <w:rsid w:val="00A27B5E"/>
    <w:rsid w:val="00A36D76"/>
    <w:rsid w:val="00A43538"/>
    <w:rsid w:val="00A47360"/>
    <w:rsid w:val="00A52FEC"/>
    <w:rsid w:val="00A56FBB"/>
    <w:rsid w:val="00A60F8B"/>
    <w:rsid w:val="00A732B0"/>
    <w:rsid w:val="00A7764F"/>
    <w:rsid w:val="00A777EE"/>
    <w:rsid w:val="00A7792B"/>
    <w:rsid w:val="00A93946"/>
    <w:rsid w:val="00AA0C06"/>
    <w:rsid w:val="00AB04D3"/>
    <w:rsid w:val="00AB6256"/>
    <w:rsid w:val="00AD687B"/>
    <w:rsid w:val="00AE5F8C"/>
    <w:rsid w:val="00AE7EDE"/>
    <w:rsid w:val="00B13D24"/>
    <w:rsid w:val="00B14A38"/>
    <w:rsid w:val="00B17B6D"/>
    <w:rsid w:val="00B30F55"/>
    <w:rsid w:val="00B46BA5"/>
    <w:rsid w:val="00B51595"/>
    <w:rsid w:val="00B6009B"/>
    <w:rsid w:val="00B60B8D"/>
    <w:rsid w:val="00B72CBB"/>
    <w:rsid w:val="00B74965"/>
    <w:rsid w:val="00B75D50"/>
    <w:rsid w:val="00B80164"/>
    <w:rsid w:val="00B81A25"/>
    <w:rsid w:val="00B83EDD"/>
    <w:rsid w:val="00B90103"/>
    <w:rsid w:val="00B91003"/>
    <w:rsid w:val="00B9483B"/>
    <w:rsid w:val="00BA66DE"/>
    <w:rsid w:val="00BB0D51"/>
    <w:rsid w:val="00BB16D9"/>
    <w:rsid w:val="00BC1C65"/>
    <w:rsid w:val="00BC2A25"/>
    <w:rsid w:val="00BC5ECE"/>
    <w:rsid w:val="00BC6DFD"/>
    <w:rsid w:val="00BE404D"/>
    <w:rsid w:val="00BE675E"/>
    <w:rsid w:val="00BF763C"/>
    <w:rsid w:val="00C0085B"/>
    <w:rsid w:val="00C01F38"/>
    <w:rsid w:val="00C111B4"/>
    <w:rsid w:val="00C17175"/>
    <w:rsid w:val="00C308A1"/>
    <w:rsid w:val="00C50345"/>
    <w:rsid w:val="00C62529"/>
    <w:rsid w:val="00C67538"/>
    <w:rsid w:val="00C72933"/>
    <w:rsid w:val="00C94183"/>
    <w:rsid w:val="00C94EDC"/>
    <w:rsid w:val="00C966F2"/>
    <w:rsid w:val="00CA57BE"/>
    <w:rsid w:val="00CA6FA0"/>
    <w:rsid w:val="00CB4AA0"/>
    <w:rsid w:val="00CB7543"/>
    <w:rsid w:val="00CB7B5C"/>
    <w:rsid w:val="00CC5425"/>
    <w:rsid w:val="00CD5AD4"/>
    <w:rsid w:val="00CD61CC"/>
    <w:rsid w:val="00CD708B"/>
    <w:rsid w:val="00CE4B5F"/>
    <w:rsid w:val="00CE58E8"/>
    <w:rsid w:val="00CF2C61"/>
    <w:rsid w:val="00CF4298"/>
    <w:rsid w:val="00CF7B5F"/>
    <w:rsid w:val="00D15F26"/>
    <w:rsid w:val="00D1796D"/>
    <w:rsid w:val="00D33994"/>
    <w:rsid w:val="00D3425A"/>
    <w:rsid w:val="00D36136"/>
    <w:rsid w:val="00D74970"/>
    <w:rsid w:val="00D778D9"/>
    <w:rsid w:val="00D872D1"/>
    <w:rsid w:val="00DA5457"/>
    <w:rsid w:val="00DA5947"/>
    <w:rsid w:val="00DA6138"/>
    <w:rsid w:val="00DB62AA"/>
    <w:rsid w:val="00DC2696"/>
    <w:rsid w:val="00DC2C85"/>
    <w:rsid w:val="00DC5B43"/>
    <w:rsid w:val="00DF5B34"/>
    <w:rsid w:val="00E02C4F"/>
    <w:rsid w:val="00E07465"/>
    <w:rsid w:val="00E07DE1"/>
    <w:rsid w:val="00E12819"/>
    <w:rsid w:val="00E151BD"/>
    <w:rsid w:val="00E30309"/>
    <w:rsid w:val="00E33C3B"/>
    <w:rsid w:val="00E4150B"/>
    <w:rsid w:val="00E43EB2"/>
    <w:rsid w:val="00E50571"/>
    <w:rsid w:val="00E7739B"/>
    <w:rsid w:val="00E84991"/>
    <w:rsid w:val="00E92BEB"/>
    <w:rsid w:val="00E9496D"/>
    <w:rsid w:val="00EA3703"/>
    <w:rsid w:val="00EA5EDD"/>
    <w:rsid w:val="00EA67F0"/>
    <w:rsid w:val="00EC1D84"/>
    <w:rsid w:val="00EC7FF6"/>
    <w:rsid w:val="00ED144D"/>
    <w:rsid w:val="00ED451E"/>
    <w:rsid w:val="00ED4A49"/>
    <w:rsid w:val="00EE50D1"/>
    <w:rsid w:val="00EF1AB1"/>
    <w:rsid w:val="00EF4677"/>
    <w:rsid w:val="00EF6D86"/>
    <w:rsid w:val="00F13710"/>
    <w:rsid w:val="00F233B7"/>
    <w:rsid w:val="00F31BB2"/>
    <w:rsid w:val="00F419E1"/>
    <w:rsid w:val="00F52B2F"/>
    <w:rsid w:val="00F52E9E"/>
    <w:rsid w:val="00F641F1"/>
    <w:rsid w:val="00F700F6"/>
    <w:rsid w:val="00F738FE"/>
    <w:rsid w:val="00F76868"/>
    <w:rsid w:val="00F771CB"/>
    <w:rsid w:val="00F80092"/>
    <w:rsid w:val="00F81A63"/>
    <w:rsid w:val="00F860EF"/>
    <w:rsid w:val="00F9374C"/>
    <w:rsid w:val="00FA0680"/>
    <w:rsid w:val="00FA6584"/>
    <w:rsid w:val="00FB1A83"/>
    <w:rsid w:val="00FC0DED"/>
    <w:rsid w:val="00FC0FC6"/>
    <w:rsid w:val="00FC2C5F"/>
    <w:rsid w:val="00FC2CF5"/>
    <w:rsid w:val="00FF70DA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503E"/>
  <w15:docId w15:val="{14D65810-DC9D-4833-9548-641068A8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A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CF42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CF42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A6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76868"/>
    <w:pPr>
      <w:widowControl w:val="0"/>
      <w:autoSpaceDE w:val="0"/>
      <w:autoSpaceDN w:val="0"/>
      <w:spacing w:before="164" w:line="240" w:lineRule="auto"/>
      <w:ind w:left="118" w:firstLine="719"/>
    </w:pPr>
    <w:rPr>
      <w:rFonts w:ascii="Times New Roman" w:eastAsia="Times New Roman" w:hAnsi="Times New Roman" w:cs="Times New Roman"/>
      <w:lang w:val="vi"/>
    </w:rPr>
  </w:style>
  <w:style w:type="character" w:customStyle="1" w:styleId="fontstyle01">
    <w:name w:val="fontstyle01"/>
    <w:basedOn w:val="DefaultParagraphFont"/>
    <w:rsid w:val="00EA5E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Dat Nguyen</dc:creator>
  <cp:lastModifiedBy>Trần Thị Hoàn</cp:lastModifiedBy>
  <cp:revision>131</cp:revision>
  <cp:lastPrinted>2024-04-24T08:19:00Z</cp:lastPrinted>
  <dcterms:created xsi:type="dcterms:W3CDTF">2023-03-24T07:51:00Z</dcterms:created>
  <dcterms:modified xsi:type="dcterms:W3CDTF">2024-04-24T09:22:00Z</dcterms:modified>
</cp:coreProperties>
</file>